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0DC4">
      <w:pPr>
        <w:widowControl w:val="0"/>
        <w:jc w:val="center"/>
        <w:rPr>
          <w:b/>
          <w:sz w:val="28"/>
          <w:szCs w:val="28"/>
        </w:rPr>
      </w:pPr>
      <w:bookmarkStart w:id="0" w:name="_GoBack"/>
      <w:bookmarkEnd w:id="0"/>
      <w:r>
        <w:rPr>
          <w:b/>
          <w:sz w:val="28"/>
          <w:szCs w:val="28"/>
        </w:rPr>
        <w:t>Заключение</w:t>
      </w:r>
    </w:p>
    <w:p w14:paraId="7BD891AB">
      <w:pPr>
        <w:widowControl w:val="0"/>
        <w:jc w:val="center"/>
        <w:rPr>
          <w:b/>
          <w:sz w:val="28"/>
          <w:szCs w:val="28"/>
        </w:rPr>
      </w:pPr>
      <w:r>
        <w:rPr>
          <w:b/>
          <w:sz w:val="28"/>
          <w:szCs w:val="28"/>
        </w:rPr>
        <w:t xml:space="preserve">об оценке проекта муниципального нормативного правового акта </w:t>
      </w:r>
    </w:p>
    <w:p w14:paraId="52D8E451">
      <w:pPr>
        <w:widowControl w:val="0"/>
        <w:jc w:val="center"/>
        <w:rPr>
          <w:sz w:val="28"/>
          <w:szCs w:val="28"/>
        </w:rPr>
      </w:pPr>
    </w:p>
    <w:p w14:paraId="5510B057">
      <w:pPr>
        <w:widowControl w:val="0"/>
        <w:jc w:val="center"/>
        <w:rPr>
          <w:b/>
          <w:sz w:val="28"/>
          <w:szCs w:val="28"/>
        </w:rPr>
      </w:pPr>
      <w:r>
        <w:rPr>
          <w:b/>
          <w:sz w:val="28"/>
          <w:szCs w:val="28"/>
        </w:rPr>
        <w:t>1. Общие сведения:</w:t>
      </w:r>
    </w:p>
    <w:p w14:paraId="4A59A300">
      <w:pPr>
        <w:widowControl w:val="0"/>
        <w:rPr>
          <w:sz w:val="28"/>
          <w:szCs w:val="28"/>
        </w:rPr>
      </w:pPr>
    </w:p>
    <w:p w14:paraId="59183EE0">
      <w:pPr>
        <w:widowControl w:val="0"/>
        <w:ind w:firstLine="567"/>
        <w:jc w:val="both"/>
        <w:rPr>
          <w:sz w:val="28"/>
          <w:szCs w:val="28"/>
        </w:rPr>
      </w:pPr>
      <w:r>
        <w:rPr>
          <w:b/>
          <w:sz w:val="28"/>
          <w:szCs w:val="28"/>
        </w:rPr>
        <w:t>Наименование структурного подразделения</w:t>
      </w:r>
      <w:r>
        <w:rPr>
          <w:sz w:val="28"/>
          <w:szCs w:val="28"/>
        </w:rPr>
        <w:t>: Управление сельского хозяйства администрации Богородского муниципального округа Нижегородской области</w:t>
      </w:r>
    </w:p>
    <w:p w14:paraId="1366937A">
      <w:pPr>
        <w:ind w:firstLine="567"/>
        <w:jc w:val="both"/>
        <w:rPr>
          <w:sz w:val="28"/>
          <w:szCs w:val="28"/>
          <w14:ligatures w14:val="none"/>
        </w:rPr>
      </w:pPr>
      <w:r>
        <w:rPr>
          <w:b/>
          <w:sz w:val="28"/>
          <w:szCs w:val="28"/>
        </w:rPr>
        <w:t>Наименование регулирующего акта</w:t>
      </w:r>
      <w:r>
        <w:rPr>
          <w:sz w:val="28"/>
          <w:szCs w:val="28"/>
        </w:rPr>
        <w:t xml:space="preserve">: постановление администрации Богородского муниципального округа Нижегородской области </w:t>
      </w:r>
      <w:r>
        <w:rPr>
          <w:rFonts w:ascii="Times New Roman" w:hAnsi="Times New Roman"/>
          <w:sz w:val="28"/>
          <w:szCs w:val="28"/>
        </w:rPr>
        <w:t>«О внесении изменений в Порядок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утвержденный постановлением администрации Богородского муниципального округа Нижегородской области от 03.07.2024 № 2949»</w:t>
      </w:r>
      <w:r>
        <w:rPr>
          <w:sz w:val="28"/>
          <w:szCs w:val="28"/>
        </w:rPr>
        <w:t>.</w:t>
      </w:r>
    </w:p>
    <w:p w14:paraId="1CFEA442">
      <w:pPr>
        <w:widowControl w:val="0"/>
        <w:ind w:firstLine="567"/>
        <w:jc w:val="both"/>
        <w:rPr>
          <w:sz w:val="28"/>
          <w:szCs w:val="28"/>
        </w:rPr>
      </w:pPr>
    </w:p>
    <w:p w14:paraId="7BF35BF0">
      <w:pPr>
        <w:widowControl w:val="0"/>
        <w:ind w:firstLine="567"/>
        <w:jc w:val="both"/>
        <w:rPr>
          <w:b/>
          <w:sz w:val="28"/>
          <w:szCs w:val="28"/>
        </w:rPr>
      </w:pPr>
      <w:r>
        <w:rPr>
          <w:b/>
          <w:sz w:val="28"/>
          <w:szCs w:val="28"/>
        </w:rPr>
        <w:t>2. Описание существующей проблемы:</w:t>
      </w:r>
    </w:p>
    <w:p w14:paraId="5F214177">
      <w:pPr>
        <w:widowControl w:val="0"/>
        <w:ind w:firstLine="567"/>
        <w:jc w:val="both"/>
        <w:rPr>
          <w:sz w:val="28"/>
          <w:szCs w:val="28"/>
        </w:rPr>
      </w:pPr>
    </w:p>
    <w:p w14:paraId="386836AA">
      <w:pPr>
        <w:widowControl w:val="0"/>
        <w:ind w:firstLine="567"/>
        <w:jc w:val="both"/>
      </w:pPr>
      <w:r>
        <w:rPr>
          <w:b/>
          <w:sz w:val="28"/>
          <w:szCs w:val="28"/>
        </w:rPr>
        <w:t>Причины  вмешательства</w:t>
      </w:r>
      <w:r>
        <w:rPr>
          <w:sz w:val="28"/>
          <w:szCs w:val="28"/>
        </w:rPr>
        <w:t xml:space="preserve">: приведение действующего нормативно-правового акта в соответствие с </w:t>
      </w:r>
      <w:r>
        <w:rPr>
          <w:b w:val="0"/>
          <w:bCs w:val="0"/>
          <w:sz w:val="28"/>
          <w:szCs w:val="28"/>
        </w:rPr>
        <w:t xml:space="preserve">изменениями внесенными постановлением Правительства Российской Федерации от 19.12.2024 г №1824 «О внесении изменений в некоторые акты Правительства Российской Федерации» в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приведенные в Приложении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с </w:t>
      </w:r>
      <w:r>
        <w:rPr>
          <w:rFonts w:ascii="Times New Roman" w:hAnsi="Times New Roman"/>
          <w:sz w:val="28"/>
          <w:szCs w:val="28"/>
        </w:rPr>
        <w:t xml:space="preserve">Поручением Губернатора Нижегородской области от 27.08.2024 № Сл-001-740076/24 и Указом Губернатора </w:t>
      </w:r>
      <w:r>
        <w:rPr>
          <w:color w:val="000000"/>
          <w:sz w:val="28"/>
          <w:szCs w:val="28"/>
        </w:rPr>
        <w:t xml:space="preserve">Нижегородской области от 13 ноября 2024 г. № 225, </w:t>
      </w:r>
      <w:r>
        <w:rPr>
          <w:rFonts w:ascii="Times New Roman" w:hAnsi="Times New Roman"/>
          <w:sz w:val="28"/>
          <w:szCs w:val="28"/>
        </w:rPr>
        <w:t>с изменениями принятыми постановлением Правительства Нижегородской области от 27 июня 2025 г. N 429 «О внесении изменений в постановление Правительства Нижегородской области от 15 февраля 2024 г. № 55».</w:t>
      </w:r>
    </w:p>
    <w:p w14:paraId="0D3671DA">
      <w:pPr>
        <w:widowControl w:val="0"/>
        <w:ind w:firstLine="567"/>
        <w:jc w:val="both"/>
        <w:rPr>
          <w:sz w:val="28"/>
          <w:szCs w:val="28"/>
        </w:rPr>
      </w:pPr>
    </w:p>
    <w:p w14:paraId="6F044A8E">
      <w:pPr>
        <w:widowControl w:val="0"/>
        <w:ind w:firstLine="567"/>
        <w:jc w:val="both"/>
        <w:rPr>
          <w:sz w:val="28"/>
          <w:szCs w:val="28"/>
          <w:highlight w:val="white"/>
          <w14:ligatures w14:val="none"/>
        </w:rPr>
      </w:pPr>
      <w:r>
        <w:rPr>
          <w:b/>
          <w:sz w:val="28"/>
          <w:szCs w:val="28"/>
        </w:rPr>
        <w:t>Цель введения акта</w:t>
      </w:r>
      <w:r>
        <w:rPr>
          <w:sz w:val="28"/>
          <w:szCs w:val="28"/>
        </w:rPr>
        <w:t>: приведение действующего нормативно-правового акта в соответствие с действующим законодательством.</w:t>
      </w:r>
    </w:p>
    <w:p w14:paraId="301868B7">
      <w:pPr>
        <w:widowControl w:val="0"/>
        <w:ind w:firstLine="567"/>
        <w:jc w:val="both"/>
        <w:rPr>
          <w:sz w:val="28"/>
          <w:szCs w:val="28"/>
        </w:rPr>
      </w:pPr>
    </w:p>
    <w:p w14:paraId="001368CB">
      <w:pPr>
        <w:widowControl w:val="0"/>
        <w:ind w:firstLine="567"/>
        <w:jc w:val="both"/>
        <w:rPr>
          <w:sz w:val="28"/>
          <w:szCs w:val="28"/>
          <w:highlight w:val="none"/>
        </w:rPr>
      </w:pPr>
      <w:r>
        <w:rPr>
          <w:b/>
          <w:sz w:val="28"/>
          <w:szCs w:val="28"/>
        </w:rPr>
        <w:t>Риски, связанные с текущей ситуацией</w:t>
      </w:r>
      <w:r>
        <w:rPr>
          <w:sz w:val="28"/>
          <w:szCs w:val="28"/>
        </w:rPr>
        <w:t>: без принятия данного нормативно-правового акта некоторые требования и условия действующего НПА не соответствуют действующему законодательству.</w:t>
      </w:r>
    </w:p>
    <w:p w14:paraId="667418AD">
      <w:pPr>
        <w:widowControl w:val="0"/>
        <w:ind w:firstLine="567"/>
        <w:jc w:val="both"/>
        <w:rPr>
          <w:sz w:val="28"/>
          <w:szCs w:val="28"/>
        </w:rPr>
      </w:pPr>
    </w:p>
    <w:p w14:paraId="1398F97B">
      <w:pPr>
        <w:widowControl w:val="0"/>
        <w:ind w:firstLine="567"/>
        <w:jc w:val="both"/>
        <w:rPr>
          <w:sz w:val="28"/>
          <w:szCs w:val="28"/>
        </w:rPr>
      </w:pPr>
      <w:r>
        <w:rPr>
          <w:b/>
          <w:sz w:val="28"/>
          <w:szCs w:val="28"/>
        </w:rPr>
        <w:t>Последствия, если никаких действий не будет предпринято</w:t>
      </w:r>
      <w:r>
        <w:rPr>
          <w:sz w:val="28"/>
          <w:szCs w:val="28"/>
        </w:rPr>
        <w:t>:  несоответствие законодательству.</w:t>
      </w:r>
    </w:p>
    <w:p w14:paraId="64A9D809">
      <w:pPr>
        <w:widowControl w:val="0"/>
        <w:ind w:firstLine="567"/>
        <w:jc w:val="both"/>
        <w:rPr>
          <w:sz w:val="28"/>
          <w:szCs w:val="28"/>
        </w:rPr>
      </w:pPr>
    </w:p>
    <w:p w14:paraId="21A14F7D">
      <w:pPr>
        <w:widowControl w:val="0"/>
        <w:ind w:firstLine="567"/>
        <w:jc w:val="both"/>
        <w:rPr>
          <w:sz w:val="28"/>
          <w:szCs w:val="28"/>
        </w:rPr>
      </w:pPr>
      <w:r>
        <w:rPr>
          <w:b/>
          <w:sz w:val="28"/>
          <w:szCs w:val="28"/>
        </w:rPr>
        <w:t>Социальные группы, экономические сектора  или  территории,  на которые оказывается воздействие</w:t>
      </w:r>
      <w:r>
        <w:rPr>
          <w:sz w:val="28"/>
          <w:szCs w:val="28"/>
        </w:rPr>
        <w:t>: не будет возможности привлекать средства субсидии из федерального и областного бюджетов.</w:t>
      </w:r>
    </w:p>
    <w:p w14:paraId="6D868592">
      <w:pPr>
        <w:widowControl w:val="0"/>
        <w:ind w:firstLine="567"/>
        <w:jc w:val="both"/>
        <w:rPr>
          <w:sz w:val="28"/>
          <w:szCs w:val="28"/>
        </w:rPr>
      </w:pPr>
    </w:p>
    <w:p w14:paraId="239768E6">
      <w:pPr>
        <w:widowControl w:val="0"/>
        <w:ind w:firstLine="567"/>
        <w:jc w:val="both"/>
        <w:rPr>
          <w:b/>
          <w:sz w:val="28"/>
          <w:szCs w:val="28"/>
        </w:rPr>
      </w:pPr>
      <w:r>
        <w:rPr>
          <w:b/>
          <w:sz w:val="28"/>
          <w:szCs w:val="28"/>
        </w:rPr>
        <w:t>3. Цели регулирования:</w:t>
      </w:r>
    </w:p>
    <w:p w14:paraId="1A0B53AB">
      <w:pPr>
        <w:widowControl w:val="0"/>
        <w:ind w:firstLine="567"/>
        <w:jc w:val="both"/>
        <w:rPr>
          <w:sz w:val="28"/>
          <w:szCs w:val="28"/>
        </w:rPr>
      </w:pPr>
    </w:p>
    <w:p w14:paraId="6DC71D04">
      <w:pPr>
        <w:widowControl w:val="0"/>
        <w:ind w:firstLine="567"/>
        <w:jc w:val="both"/>
        <w:rPr>
          <w:sz w:val="28"/>
          <w:szCs w:val="28"/>
        </w:rPr>
      </w:pPr>
      <w:r>
        <w:rPr>
          <w:b/>
          <w:sz w:val="28"/>
          <w:szCs w:val="28"/>
        </w:rPr>
        <w:t>Основные цели регулирования</w:t>
      </w:r>
      <w:r>
        <w:rPr>
          <w:sz w:val="28"/>
          <w:szCs w:val="28"/>
        </w:rPr>
        <w:t xml:space="preserve">: </w:t>
      </w:r>
    </w:p>
    <w:p w14:paraId="4D77343A">
      <w:pPr>
        <w:widowControl w:val="0"/>
        <w:ind w:firstLine="567"/>
        <w:jc w:val="both"/>
        <w:rPr>
          <w:sz w:val="28"/>
          <w:szCs w:val="28"/>
        </w:rPr>
      </w:pPr>
      <w:r>
        <w:rPr>
          <w:sz w:val="28"/>
          <w:szCs w:val="28"/>
        </w:rPr>
        <w:t>П</w:t>
      </w:r>
      <w:r>
        <w:rPr>
          <w:bCs/>
          <w:sz w:val="28"/>
          <w:szCs w:val="28"/>
        </w:rPr>
        <w:t>риведение действующего НПА в соответствие с действующим законодательством</w:t>
      </w:r>
      <w:r>
        <w:rPr>
          <w:sz w:val="28"/>
          <w:szCs w:val="28"/>
        </w:rPr>
        <w:t>.</w:t>
      </w:r>
    </w:p>
    <w:p w14:paraId="244FC429">
      <w:pPr>
        <w:widowControl w:val="0"/>
        <w:ind w:firstLine="567"/>
        <w:jc w:val="both"/>
        <w:rPr>
          <w:bCs/>
          <w:sz w:val="28"/>
          <w:szCs w:val="28"/>
        </w:rPr>
      </w:pPr>
    </w:p>
    <w:p w14:paraId="260E90E2">
      <w:pPr>
        <w:widowControl w:val="0"/>
        <w:pBdr>
          <w:top w:val="none" w:color="000000" w:sz="0" w:space="0"/>
          <w:left w:val="none" w:color="000000" w:sz="0" w:space="0"/>
          <w:bottom w:val="none" w:color="000000" w:sz="0" w:space="0"/>
          <w:right w:val="none" w:color="000000" w:sz="0" w:space="0"/>
        </w:pBdr>
        <w:ind w:firstLine="567"/>
        <w:jc w:val="both"/>
        <w:rPr>
          <w:highlight w:val="none"/>
        </w:rPr>
      </w:pPr>
      <w:r>
        <w:rPr>
          <w:b/>
          <w:sz w:val="28"/>
          <w:szCs w:val="28"/>
        </w:rPr>
        <w:t>Обоснование  неэффективности  действующего  в  рассматриваемой  сфере регулирования</w:t>
      </w:r>
      <w:r>
        <w:rPr>
          <w:sz w:val="28"/>
          <w:szCs w:val="28"/>
        </w:rPr>
        <w:t>: действующее НПА будет более эффективным после принятия предлагаемых изменений.</w:t>
      </w:r>
    </w:p>
    <w:p w14:paraId="0BAFE893">
      <w:pPr>
        <w:widowControl w:val="0"/>
        <w:ind w:firstLine="567"/>
        <w:jc w:val="both"/>
        <w:rPr>
          <w:sz w:val="28"/>
          <w:szCs w:val="28"/>
          <w14:ligatures w14:val="none"/>
        </w:rPr>
      </w:pPr>
    </w:p>
    <w:p w14:paraId="026027EA">
      <w:pPr>
        <w:widowControl w:val="0"/>
        <w:ind w:firstLine="567"/>
        <w:jc w:val="both"/>
        <w:rPr>
          <w:b/>
          <w:sz w:val="28"/>
          <w:szCs w:val="28"/>
        </w:rPr>
      </w:pPr>
      <w:r>
        <w:rPr>
          <w:sz w:val="28"/>
          <w:szCs w:val="28"/>
        </w:rPr>
        <w:t>4</w:t>
      </w:r>
      <w:r>
        <w:rPr>
          <w:b/>
          <w:sz w:val="28"/>
          <w:szCs w:val="28"/>
        </w:rPr>
        <w:t>. Возможные варианты достижения поставленной цели:</w:t>
      </w:r>
    </w:p>
    <w:p w14:paraId="0489D48E">
      <w:pPr>
        <w:widowControl w:val="0"/>
        <w:ind w:firstLine="567"/>
        <w:jc w:val="both"/>
        <w:rPr>
          <w:sz w:val="28"/>
          <w:szCs w:val="28"/>
        </w:rPr>
      </w:pPr>
      <w:r>
        <w:rPr>
          <w:sz w:val="28"/>
          <w:szCs w:val="28"/>
        </w:rPr>
        <w:t xml:space="preserve">   </w:t>
      </w:r>
    </w:p>
    <w:p w14:paraId="740DBF6E">
      <w:pPr>
        <w:widowControl w:val="0"/>
        <w:ind w:firstLine="567"/>
        <w:jc w:val="both"/>
        <w:rPr>
          <w:sz w:val="28"/>
          <w:szCs w:val="28"/>
        </w:rPr>
      </w:pPr>
      <w:r>
        <w:rPr>
          <w:b/>
          <w:sz w:val="28"/>
          <w:szCs w:val="28"/>
        </w:rPr>
        <w:t>Невмешательство:</w:t>
      </w:r>
      <w:r>
        <w:rPr>
          <w:sz w:val="28"/>
          <w:szCs w:val="28"/>
        </w:rPr>
        <w:t xml:space="preserve"> не предполагается.</w:t>
      </w:r>
    </w:p>
    <w:p w14:paraId="3BD28C89">
      <w:pPr>
        <w:widowControl w:val="0"/>
        <w:ind w:firstLine="567"/>
        <w:jc w:val="both"/>
        <w:rPr>
          <w:sz w:val="28"/>
          <w:szCs w:val="28"/>
        </w:rPr>
      </w:pPr>
      <w:r>
        <w:rPr>
          <w:b/>
          <w:sz w:val="28"/>
          <w:szCs w:val="28"/>
        </w:rPr>
        <w:t>Совершенствование применения существующего регулирования</w:t>
      </w:r>
      <w:r>
        <w:rPr>
          <w:sz w:val="28"/>
          <w:szCs w:val="28"/>
        </w:rPr>
        <w:t>: нет.</w:t>
      </w:r>
    </w:p>
    <w:p w14:paraId="50E9DA1B">
      <w:pPr>
        <w:widowControl w:val="0"/>
        <w:ind w:firstLine="567"/>
        <w:jc w:val="both"/>
        <w:rPr>
          <w:sz w:val="28"/>
          <w:szCs w:val="28"/>
        </w:rPr>
      </w:pPr>
      <w:r>
        <w:rPr>
          <w:b/>
          <w:sz w:val="28"/>
          <w:szCs w:val="28"/>
        </w:rPr>
        <w:t>Саморегулирование:</w:t>
      </w:r>
      <w:r>
        <w:rPr>
          <w:sz w:val="28"/>
          <w:szCs w:val="28"/>
        </w:rPr>
        <w:t xml:space="preserve"> не предполагается.</w:t>
      </w:r>
    </w:p>
    <w:p w14:paraId="58A695AA">
      <w:pPr>
        <w:widowControl w:val="0"/>
        <w:ind w:firstLine="567"/>
        <w:jc w:val="both"/>
        <w:rPr>
          <w:sz w:val="28"/>
          <w:szCs w:val="28"/>
        </w:rPr>
      </w:pPr>
      <w:r>
        <w:rPr>
          <w:b/>
          <w:sz w:val="28"/>
          <w:szCs w:val="28"/>
        </w:rPr>
        <w:t>Прямое регулирование:</w:t>
      </w:r>
      <w:r>
        <w:rPr>
          <w:sz w:val="28"/>
          <w:szCs w:val="28"/>
        </w:rPr>
        <w:t xml:space="preserve"> не предполагается.</w:t>
      </w:r>
    </w:p>
    <w:p w14:paraId="7DEC74A4">
      <w:pPr>
        <w:widowControl w:val="0"/>
        <w:ind w:firstLine="567"/>
        <w:jc w:val="both"/>
        <w:rPr>
          <w:sz w:val="28"/>
          <w:szCs w:val="28"/>
        </w:rPr>
      </w:pPr>
      <w:r>
        <w:rPr>
          <w:b/>
          <w:sz w:val="28"/>
          <w:szCs w:val="28"/>
        </w:rPr>
        <w:t>Какие инструменты могут быть использованы для  достижения поставленной цели?:</w:t>
      </w:r>
      <w:r>
        <w:rPr>
          <w:sz w:val="28"/>
          <w:szCs w:val="28"/>
        </w:rPr>
        <w:t xml:space="preserve"> принятие нормативного правового акта.</w:t>
      </w:r>
    </w:p>
    <w:p w14:paraId="2397B60F">
      <w:pPr>
        <w:widowControl w:val="0"/>
        <w:ind w:firstLine="567"/>
        <w:jc w:val="both"/>
        <w:rPr>
          <w:sz w:val="28"/>
          <w:szCs w:val="28"/>
        </w:rPr>
      </w:pPr>
    </w:p>
    <w:p w14:paraId="072408DE">
      <w:pPr>
        <w:widowControl w:val="0"/>
        <w:ind w:firstLine="567"/>
        <w:jc w:val="both"/>
        <w:rPr>
          <w:b/>
          <w:sz w:val="28"/>
          <w:szCs w:val="28"/>
        </w:rPr>
      </w:pPr>
      <w:r>
        <w:rPr>
          <w:b/>
          <w:sz w:val="28"/>
          <w:szCs w:val="28"/>
        </w:rPr>
        <w:t>5. Публичные консультации:</w:t>
      </w:r>
    </w:p>
    <w:p w14:paraId="1446703D">
      <w:pPr>
        <w:widowControl w:val="0"/>
        <w:ind w:firstLine="567"/>
        <w:jc w:val="both"/>
        <w:rPr>
          <w:sz w:val="28"/>
          <w:szCs w:val="28"/>
        </w:rPr>
      </w:pPr>
    </w:p>
    <w:p w14:paraId="7708C895">
      <w:pPr>
        <w:widowControl w:val="0"/>
        <w:ind w:firstLine="567"/>
        <w:jc w:val="both"/>
        <w:rPr>
          <w:sz w:val="28"/>
          <w:szCs w:val="28"/>
          <w14:ligatures w14:val="none"/>
        </w:rPr>
      </w:pPr>
      <w:r>
        <w:rPr>
          <w:b/>
          <w:sz w:val="28"/>
          <w:szCs w:val="28"/>
        </w:rPr>
        <w:t>Стороны, с которыми были проведены консультации:</w:t>
      </w:r>
      <w:r>
        <w:rPr>
          <w:sz w:val="28"/>
          <w:szCs w:val="28"/>
        </w:rPr>
        <w:t xml:space="preserve"> проект постановления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информационно-телекоммуникационной сети «Интернет» с «10» июля 2025 года  –  «24» июля 2025 года.</w:t>
      </w:r>
    </w:p>
    <w:p w14:paraId="2F53EFAE">
      <w:pPr>
        <w:widowControl w:val="0"/>
        <w:rPr>
          <w:sz w:val="28"/>
          <w:szCs w:val="28"/>
        </w:rPr>
      </w:pPr>
    </w:p>
    <w:p w14:paraId="526837B3">
      <w:pPr>
        <w:widowControl w:val="0"/>
        <w:ind w:firstLine="567"/>
        <w:jc w:val="both"/>
        <w:rPr>
          <w:sz w:val="28"/>
          <w:szCs w:val="28"/>
        </w:rPr>
      </w:pPr>
      <w:r>
        <w:rPr>
          <w:b/>
          <w:sz w:val="28"/>
          <w:szCs w:val="28"/>
        </w:rPr>
        <w:t>Основные результаты консультаций</w:t>
      </w:r>
      <w:r>
        <w:rPr>
          <w:sz w:val="28"/>
          <w:szCs w:val="28"/>
        </w:rPr>
        <w:t>: Предложений и замечаний по проекту постановления не поступало.</w:t>
      </w:r>
    </w:p>
    <w:p w14:paraId="0749ADC6">
      <w:pPr>
        <w:widowControl w:val="0"/>
        <w:ind w:firstLine="567"/>
        <w:jc w:val="both"/>
        <w:rPr>
          <w:sz w:val="28"/>
          <w:szCs w:val="28"/>
        </w:rPr>
      </w:pPr>
      <w:r>
        <w:rPr>
          <w:sz w:val="28"/>
          <w:szCs w:val="28"/>
        </w:rPr>
        <w:t xml:space="preserve">    </w:t>
      </w:r>
    </w:p>
    <w:p w14:paraId="08E94D6D">
      <w:pPr>
        <w:widowControl w:val="0"/>
        <w:ind w:firstLine="567"/>
        <w:jc w:val="both"/>
        <w:rPr>
          <w:b/>
          <w:sz w:val="28"/>
          <w:szCs w:val="28"/>
        </w:rPr>
      </w:pPr>
      <w:r>
        <w:rPr>
          <w:b/>
          <w:sz w:val="28"/>
          <w:szCs w:val="28"/>
        </w:rPr>
        <w:t>6. Рекомендуемый вариант регулирующего решения:</w:t>
      </w:r>
    </w:p>
    <w:p w14:paraId="68CB75C5">
      <w:pPr>
        <w:widowControl w:val="0"/>
        <w:ind w:firstLine="567"/>
        <w:jc w:val="both"/>
        <w:rPr>
          <w:sz w:val="28"/>
          <w:szCs w:val="28"/>
        </w:rPr>
      </w:pPr>
    </w:p>
    <w:p w14:paraId="48B2E24A">
      <w:pPr>
        <w:widowControl w:val="0"/>
        <w:ind w:firstLine="567"/>
        <w:jc w:val="both"/>
        <w:rPr>
          <w:sz w:val="28"/>
          <w:szCs w:val="28"/>
        </w:rPr>
      </w:pPr>
      <w:r>
        <w:rPr>
          <w:b/>
          <w:sz w:val="28"/>
          <w:szCs w:val="28"/>
        </w:rPr>
        <w:t>Описание  выбранного  варианта</w:t>
      </w:r>
      <w:r>
        <w:rPr>
          <w:sz w:val="28"/>
          <w:szCs w:val="28"/>
        </w:rPr>
        <w:t>: принятие муниципального нормативного правового акта.</w:t>
      </w:r>
    </w:p>
    <w:p w14:paraId="5DF36BEF">
      <w:pPr>
        <w:widowControl w:val="0"/>
        <w:ind w:firstLine="567"/>
        <w:jc w:val="both"/>
        <w:rPr>
          <w:sz w:val="28"/>
          <w:szCs w:val="28"/>
        </w:rPr>
      </w:pPr>
      <w:r>
        <w:rPr>
          <w:b/>
          <w:sz w:val="28"/>
          <w:szCs w:val="28"/>
        </w:rPr>
        <w:t>Ожидаемые выгоды и издержки от реализации выбранного варианта:</w:t>
      </w:r>
      <w:r>
        <w:rPr>
          <w:sz w:val="28"/>
          <w:szCs w:val="28"/>
        </w:rPr>
        <w:t xml:space="preserve"> дополнительных выгод не предполагается.</w:t>
      </w:r>
    </w:p>
    <w:p w14:paraId="6FB1E9DF">
      <w:pPr>
        <w:widowControl w:val="0"/>
        <w:ind w:firstLine="567"/>
        <w:jc w:val="both"/>
        <w:rPr>
          <w:sz w:val="28"/>
          <w:szCs w:val="28"/>
        </w:rPr>
      </w:pPr>
      <w:r>
        <w:rPr>
          <w:b/>
          <w:sz w:val="28"/>
          <w:szCs w:val="28"/>
        </w:rPr>
        <w:t>Необходимые    меры,   позволяющие минимизировать негативные последствия применения соответствующего варианта:</w:t>
      </w:r>
      <w:r>
        <w:rPr>
          <w:sz w:val="28"/>
          <w:szCs w:val="28"/>
        </w:rPr>
        <w:t xml:space="preserve"> дополнительных мер не предусматривается.</w:t>
      </w:r>
    </w:p>
    <w:p w14:paraId="21D92A28">
      <w:pPr>
        <w:pStyle w:val="182"/>
        <w:ind w:firstLine="567"/>
        <w:jc w:val="both"/>
        <w:rPr>
          <w:rFonts w:ascii="Times New Roman" w:hAnsi="Times New Roman" w:cs="Times New Roman"/>
          <w:sz w:val="28"/>
          <w:szCs w:val="28"/>
        </w:rPr>
      </w:pPr>
      <w:r>
        <w:rPr>
          <w:rFonts w:ascii="Times New Roman" w:hAnsi="Times New Roman" w:cs="Times New Roman"/>
          <w:b/>
          <w:sz w:val="28"/>
          <w:szCs w:val="28"/>
        </w:rPr>
        <w:t>Описание воздействия вводимого регулирования на состояние конкуренции в муниципальном образовании в регулируемой сфере деятельности:</w:t>
      </w:r>
      <w:r>
        <w:rPr>
          <w:rFonts w:ascii="Times New Roman" w:hAnsi="Times New Roman" w:cs="Times New Roman"/>
          <w:sz w:val="28"/>
          <w:szCs w:val="28"/>
        </w:rPr>
        <w:t xml:space="preserve"> положительное влияние на конкурентную среду оказывает нормативно правовой акт, в который вносятся изменения. Дополнительного влияния на конкурентную среду не предполагается.</w:t>
      </w:r>
    </w:p>
    <w:p w14:paraId="1BD6BDB1">
      <w:pPr>
        <w:widowControl w:val="0"/>
        <w:ind w:firstLine="567"/>
        <w:jc w:val="both"/>
        <w:rPr>
          <w:sz w:val="28"/>
          <w:szCs w:val="28"/>
        </w:rPr>
      </w:pPr>
      <w:r>
        <w:rPr>
          <w:b/>
          <w:sz w:val="28"/>
          <w:szCs w:val="28"/>
        </w:rPr>
        <w:t>Период воздействия:</w:t>
      </w:r>
      <w:r>
        <w:rPr>
          <w:sz w:val="28"/>
          <w:szCs w:val="28"/>
        </w:rPr>
        <w:t xml:space="preserve"> долгосрочный.</w:t>
      </w:r>
    </w:p>
    <w:p w14:paraId="319E1B04">
      <w:pPr>
        <w:widowControl w:val="0"/>
        <w:ind w:firstLine="567"/>
        <w:jc w:val="both"/>
        <w:rPr>
          <w:b/>
          <w:sz w:val="28"/>
          <w:szCs w:val="28"/>
        </w:rPr>
      </w:pPr>
    </w:p>
    <w:p w14:paraId="698DAA48">
      <w:pPr>
        <w:widowControl w:val="0"/>
        <w:ind w:firstLine="567"/>
        <w:jc w:val="both"/>
        <w:rPr>
          <w:b/>
          <w:sz w:val="28"/>
          <w:szCs w:val="28"/>
        </w:rPr>
      </w:pPr>
      <w:r>
        <w:rPr>
          <w:b/>
          <w:sz w:val="28"/>
          <w:szCs w:val="28"/>
        </w:rPr>
        <w:t xml:space="preserve">7. Информация об исполнителях: </w:t>
      </w:r>
    </w:p>
    <w:p w14:paraId="16C154B9">
      <w:pPr>
        <w:spacing w:line="252" w:lineRule="atLeast"/>
        <w:ind w:firstLine="567"/>
        <w:jc w:val="both"/>
        <w:rPr>
          <w:sz w:val="28"/>
          <w:szCs w:val="28"/>
        </w:rPr>
      </w:pPr>
    </w:p>
    <w:p w14:paraId="3755CC1A">
      <w:pPr>
        <w:spacing w:line="252" w:lineRule="atLeast"/>
        <w:ind w:firstLine="567"/>
        <w:jc w:val="both"/>
        <w:rPr>
          <w:sz w:val="28"/>
          <w:szCs w:val="28"/>
        </w:rPr>
      </w:pPr>
      <w:r>
        <w:rPr>
          <w:sz w:val="28"/>
          <w:szCs w:val="28"/>
        </w:rPr>
        <w:t xml:space="preserve">Калинина Елена Борисовна </w:t>
      </w:r>
    </w:p>
    <w:p w14:paraId="1195773E">
      <w:pPr>
        <w:spacing w:line="252" w:lineRule="atLeast"/>
        <w:ind w:firstLine="567"/>
        <w:jc w:val="both"/>
        <w:rPr>
          <w:sz w:val="28"/>
          <w:szCs w:val="28"/>
        </w:rPr>
      </w:pPr>
      <w:r>
        <w:rPr>
          <w:sz w:val="28"/>
          <w:szCs w:val="28"/>
        </w:rPr>
        <w:t>тел.(883170)22803  bogorodskupravlenie@yandex.ru</w:t>
      </w:r>
    </w:p>
    <w:p w14:paraId="2DBD7AC8">
      <w:pPr>
        <w:widowControl w:val="0"/>
        <w:ind w:firstLine="567"/>
        <w:jc w:val="both"/>
        <w:rPr>
          <w:sz w:val="28"/>
          <w:szCs w:val="28"/>
        </w:rPr>
      </w:pPr>
    </w:p>
    <w:p w14:paraId="405044E8">
      <w:pPr>
        <w:widowControl w:val="0"/>
        <w:ind w:firstLine="567"/>
        <w:rPr>
          <w:sz w:val="28"/>
          <w:szCs w:val="28"/>
        </w:rPr>
      </w:pPr>
      <w:r>
        <w:rPr>
          <w:sz w:val="28"/>
          <w:szCs w:val="28"/>
        </w:rPr>
        <w:t>Начальник управления</w:t>
      </w:r>
    </w:p>
    <w:p w14:paraId="4B09674B">
      <w:pPr>
        <w:widowControl w:val="0"/>
        <w:ind w:firstLine="567"/>
        <w:rPr>
          <w:sz w:val="28"/>
          <w:szCs w:val="28"/>
        </w:rPr>
      </w:pPr>
      <w:r>
        <w:rPr>
          <w:sz w:val="28"/>
          <w:szCs w:val="28"/>
        </w:rPr>
        <w:t>сельского хозяйства                                                              В.А.Окунева</w:t>
      </w:r>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1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eastAsia="SimSun"/>
      <w:sz w:val="24"/>
      <w:szCs w:val="24"/>
      <w:lang w:val="ru-RU" w:eastAsia="ru-RU"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basedOn w:val="11"/>
    <w:semiHidden/>
    <w:unhideWhenUsed/>
    <w:qFormat/>
    <w:uiPriority w:val="99"/>
    <w:rPr>
      <w:color w:val="0000FF"/>
      <w:u w:val="single"/>
    </w:rPr>
  </w:style>
  <w:style w:type="paragraph" w:styleId="16">
    <w:name w:val="endnote text"/>
    <w:basedOn w:val="1"/>
    <w:link w:val="180"/>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rPr>
  </w:style>
  <w:style w:type="paragraph" w:styleId="18">
    <w:name w:val="footnote text"/>
    <w:basedOn w:val="1"/>
    <w:link w:val="179"/>
    <w:semiHidden/>
    <w:unhideWhenUsed/>
    <w:qFormat/>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3"/>
    <w:unhideWhenUsed/>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link w:val="2"/>
    <w:qFormat/>
    <w:uiPriority w:val="9"/>
    <w:rPr>
      <w:rFonts w:ascii="Arial" w:hAnsi="Arial" w:eastAsia="Arial" w:cs="Arial"/>
      <w:sz w:val="40"/>
      <w:szCs w:val="40"/>
    </w:rPr>
  </w:style>
  <w:style w:type="character" w:customStyle="1" w:styleId="35">
    <w:name w:val="Heading 2 Char"/>
    <w:basedOn w:val="11"/>
    <w:link w:val="3"/>
    <w:qFormat/>
    <w:uiPriority w:val="9"/>
    <w:rPr>
      <w:rFonts w:ascii="Arial" w:hAnsi="Arial" w:eastAsia="Arial" w:cs="Arial"/>
      <w:sz w:val="34"/>
    </w:rPr>
  </w:style>
  <w:style w:type="character" w:customStyle="1" w:styleId="36">
    <w:name w:val="Heading 3 Char"/>
    <w:basedOn w:val="11"/>
    <w:link w:val="4"/>
    <w:uiPriority w:val="9"/>
    <w:rPr>
      <w:rFonts w:ascii="Arial" w:hAnsi="Arial" w:eastAsia="Arial" w:cs="Arial"/>
      <w:sz w:val="30"/>
      <w:szCs w:val="30"/>
    </w:rPr>
  </w:style>
  <w:style w:type="character" w:customStyle="1" w:styleId="37">
    <w:name w:val="Heading 4 Char"/>
    <w:basedOn w:val="11"/>
    <w:link w:val="5"/>
    <w:uiPriority w:val="9"/>
    <w:rPr>
      <w:rFonts w:ascii="Arial" w:hAnsi="Arial" w:eastAsia="Arial" w:cs="Arial"/>
      <w:b/>
      <w:bCs/>
      <w:sz w:val="26"/>
      <w:szCs w:val="26"/>
    </w:rPr>
  </w:style>
  <w:style w:type="character" w:customStyle="1" w:styleId="38">
    <w:name w:val="Heading 5 Char"/>
    <w:basedOn w:val="11"/>
    <w:link w:val="6"/>
    <w:qFormat/>
    <w:uiPriority w:val="9"/>
    <w:rPr>
      <w:rFonts w:ascii="Arial" w:hAnsi="Arial" w:eastAsia="Arial" w:cs="Arial"/>
      <w:b/>
      <w:bCs/>
      <w:sz w:val="24"/>
      <w:szCs w:val="24"/>
    </w:rPr>
  </w:style>
  <w:style w:type="character" w:customStyle="1" w:styleId="39">
    <w:name w:val="Heading 6 Char"/>
    <w:basedOn w:val="11"/>
    <w:link w:val="7"/>
    <w:qFormat/>
    <w:uiPriority w:val="9"/>
    <w:rPr>
      <w:rFonts w:ascii="Arial" w:hAnsi="Arial" w:eastAsia="Arial" w:cs="Arial"/>
      <w:b/>
      <w:bCs/>
      <w:sz w:val="22"/>
      <w:szCs w:val="22"/>
    </w:rPr>
  </w:style>
  <w:style w:type="character" w:customStyle="1" w:styleId="40">
    <w:name w:val="Heading 7 Char"/>
    <w:basedOn w:val="11"/>
    <w:link w:val="8"/>
    <w:qFormat/>
    <w:uiPriority w:val="9"/>
    <w:rPr>
      <w:rFonts w:ascii="Arial" w:hAnsi="Arial" w:eastAsia="Arial" w:cs="Arial"/>
      <w:b/>
      <w:bCs/>
      <w:i/>
      <w:iCs/>
      <w:sz w:val="22"/>
      <w:szCs w:val="22"/>
    </w:rPr>
  </w:style>
  <w:style w:type="character" w:customStyle="1" w:styleId="41">
    <w:name w:val="Heading 8 Char"/>
    <w:basedOn w:val="11"/>
    <w:link w:val="9"/>
    <w:qFormat/>
    <w:uiPriority w:val="9"/>
    <w:rPr>
      <w:rFonts w:ascii="Arial" w:hAnsi="Arial" w:eastAsia="Arial" w:cs="Arial"/>
      <w:i/>
      <w:iCs/>
      <w:sz w:val="22"/>
      <w:szCs w:val="22"/>
    </w:rPr>
  </w:style>
  <w:style w:type="character" w:customStyle="1" w:styleId="42">
    <w:name w:val="Heading 9 Char"/>
    <w:basedOn w:val="11"/>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beforeAutospacing="0" w:after="0" w:afterAutospacing="0" w:line="240" w:lineRule="auto"/>
    </w:pPr>
    <w:rPr>
      <w:lang w:val="ru-RU" w:eastAsia="ru-RU" w:bidi="ar-SA"/>
    </w:rPr>
  </w:style>
  <w:style w:type="character" w:customStyle="1" w:styleId="45">
    <w:name w:val="Title Char"/>
    <w:basedOn w:val="11"/>
    <w:link w:val="30"/>
    <w:qFormat/>
    <w:uiPriority w:val="10"/>
    <w:rPr>
      <w:sz w:val="48"/>
      <w:szCs w:val="48"/>
    </w:rPr>
  </w:style>
  <w:style w:type="character" w:customStyle="1" w:styleId="46">
    <w:name w:val="Subtitle Char"/>
    <w:basedOn w:val="11"/>
    <w:link w:val="32"/>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11"/>
    <w:link w:val="20"/>
    <w:uiPriority w:val="99"/>
  </w:style>
  <w:style w:type="character" w:customStyle="1" w:styleId="52">
    <w:name w:val="Footer Char"/>
    <w:basedOn w:val="11"/>
    <w:link w:val="31"/>
    <w:uiPriority w:val="99"/>
  </w:style>
  <w:style w:type="character" w:customStyle="1" w:styleId="53">
    <w:name w:val="Caption Char"/>
    <w:link w:val="31"/>
    <w:uiPriority w:val="99"/>
  </w:style>
  <w:style w:type="table" w:customStyle="1" w:styleId="54">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basedOn w:val="1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12"/>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1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1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1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12"/>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basedOn w:val="12"/>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12"/>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1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12"/>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12"/>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12"/>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12"/>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18"/>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pPr>
      <w:spacing w:before="0" w:beforeAutospacing="0" w:after="200" w:afterAutospacing="0" w:line="276" w:lineRule="auto"/>
    </w:pPr>
    <w:rPr>
      <w:lang w:val="ru-RU" w:eastAsia="ru-RU" w:bidi="ar-SA"/>
    </w:rPr>
  </w:style>
  <w:style w:type="paragraph" w:customStyle="1" w:styleId="182">
    <w:name w:val="ConsPlusNonformat"/>
    <w:qFormat/>
    <w:uiPriority w:val="0"/>
    <w:pPr>
      <w:widowControl w:val="0"/>
      <w:spacing w:before="0" w:beforeAutospacing="0" w:after="0" w:afterAutospacing="0" w:line="240" w:lineRule="auto"/>
    </w:pPr>
    <w:rPr>
      <w:rFonts w:ascii="Courier New" w:hAnsi="Courier New" w:cs="Courier New"/>
      <w:lang w:val="ru-RU" w:eastAsia="ru-RU" w:bidi="ar-SA"/>
    </w:rPr>
  </w:style>
  <w:style w:type="paragraph" w:customStyle="1" w:styleId="183">
    <w:name w:val="ConsPlusTitle"/>
    <w:qFormat/>
    <w:uiPriority w:val="0"/>
    <w:pPr>
      <w:widowControl w:val="0"/>
      <w:spacing w:before="0" w:beforeAutospacing="0" w:after="0" w:afterAutospacing="0" w:line="240" w:lineRule="auto"/>
    </w:pPr>
    <w:rPr>
      <w:rFonts w:ascii="Arial" w:hAnsi="Arial" w:cs="Arial"/>
      <w:b/>
      <w:bCs/>
      <w:sz w:val="24"/>
      <w:lang w:val="ru-RU" w:eastAsia="ru-RU" w:bidi="ar-SA"/>
    </w:rPr>
  </w:style>
  <w:style w:type="character" w:customStyle="1" w:styleId="184">
    <w:name w:val="user-account__name"/>
    <w:basedOn w:val="11"/>
    <w:qFormat/>
    <w:uiPriority w:val="0"/>
  </w:style>
  <w:style w:type="character" w:customStyle="1" w:styleId="185">
    <w:name w:val="user-account__subname"/>
    <w:basedOn w:val="11"/>
    <w:qFormat/>
    <w:uiPriority w:val="0"/>
  </w:style>
  <w:style w:type="character" w:customStyle="1" w:styleId="186">
    <w:name w:val="Font Style23"/>
    <w:qFormat/>
    <w:uiPriority w:val="99"/>
    <w:rPr>
      <w:rFonts w:ascii="Times New Roman" w:hAnsi="Times New Roman" w:cs="Times New Roman"/>
      <w:sz w:val="26"/>
      <w:szCs w:val="26"/>
    </w:rPr>
  </w:style>
  <w:style w:type="paragraph" w:customStyle="1" w:styleId="187">
    <w:name w:val="Без интервала1"/>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ascii="Calibri" w:hAnsi="Calibri" w:eastAsia="Times New Roman" w:cs="Times New Roman"/>
      <w:color w:val="auto"/>
      <w:spacing w:val="0"/>
      <w:position w:val="0"/>
      <w:sz w:val="22"/>
      <w:szCs w:val="22"/>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F4D65-D002-40CC-B2B0-3343F7ED350E}">
  <ds:schemaRefs/>
</ds:datastoreItem>
</file>

<file path=docProps/app.xml><?xml version="1.0" encoding="utf-8"?>
<Properties xmlns="http://schemas.openxmlformats.org/officeDocument/2006/extended-properties" xmlns:vt="http://schemas.openxmlformats.org/officeDocument/2006/docPropsVTypes">
  <Template>Normal.dotm</Template>
  <Pages>3</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2021-09-13T10:00:00Z</dcterms:created>
  <dc:creator>user</dc:creator>
  <cp:lastModifiedBy>Дарья</cp:lastModifiedBy>
  <dcterms:modified xsi:type="dcterms:W3CDTF">2025-07-30T10:43:36Z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AA823BFE2599455D9F2AA6DA625EE567_13</vt:lpwstr>
  </property>
</Properties>
</file>